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52" w:rsidRDefault="008E0152" w:rsidP="009663EC">
      <w:pPr>
        <w:pStyle w:val="Encabezado"/>
        <w:jc w:val="both"/>
        <w:rPr>
          <w:rFonts w:ascii="Baskerville Old Face" w:hAnsi="Baskerville Old Face" w:cs="Arial"/>
          <w:sz w:val="24"/>
          <w:szCs w:val="24"/>
        </w:rPr>
      </w:pP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w:t>
      </w:r>
      <w:r w:rsidR="00DD60AA" w:rsidRPr="00DD60AA">
        <w:rPr>
          <w:rFonts w:ascii="Arial" w:hAnsi="Arial" w:cs="Arial"/>
          <w:sz w:val="22"/>
          <w:szCs w:val="22"/>
        </w:rPr>
        <w:lastRenderedPageBreak/>
        <w:t>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lastRenderedPageBreak/>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lastRenderedPageBreak/>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También pagará el prometido que sin causa grave falte a su compromiso, una indemnización a título de reparación moral, cuando por la duración del noviazgo, la intimidad establecida entre los prometidos, </w:t>
      </w:r>
      <w:r w:rsidRPr="00A5492C">
        <w:rPr>
          <w:rFonts w:ascii="Arial" w:hAnsi="Arial" w:cs="Arial"/>
          <w:sz w:val="22"/>
          <w:szCs w:val="22"/>
        </w:rPr>
        <w:lastRenderedPageBreak/>
        <w:t>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lastRenderedPageBreak/>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lastRenderedPageBreak/>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Pr="00A5492C">
        <w:rPr>
          <w:rFonts w:ascii="Arial" w:hAnsi="Arial" w:cs="Arial"/>
          <w:sz w:val="22"/>
          <w:szCs w:val="22"/>
        </w:rPr>
        <w:t>Los cónyuges vivirán juntos en el domicilio conyugal.</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lastRenderedPageBreak/>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 xml:space="preserve">La acción de nulidad proveniente del atentado contra la vida de alguno de los cónyuges para casarse con el que quede libre, puede ser deducida por los hijos del cónyuge víctima </w:t>
      </w:r>
      <w:r w:rsidRPr="00A5492C">
        <w:rPr>
          <w:rFonts w:ascii="Arial" w:hAnsi="Arial" w:cs="Arial"/>
          <w:sz w:val="22"/>
          <w:szCs w:val="22"/>
        </w:rPr>
        <w:lastRenderedPageBreak/>
        <w:t>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 xml:space="preserve">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w:t>
      </w:r>
      <w:r w:rsidRPr="00A5492C">
        <w:rPr>
          <w:rFonts w:ascii="Arial" w:hAnsi="Arial" w:cs="Arial"/>
          <w:sz w:val="22"/>
          <w:szCs w:val="22"/>
        </w:rPr>
        <w:lastRenderedPageBreak/>
        <w:t>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Esta misma obligación tienen los concubinos entre si, mientras subsista el concubinato.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La comida, el vestido, la habitación, la atención médica y la hospitalaria.</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Respecto de los menores, además, los gastos para su educación y para proporcionarles oficio, arte o profesión adecuados a su sexo y circunstancias personales;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lo que hace a los adultos mayores que carezcan de capacidad económica, además de todo lo necesario para su atención geriátrica, se procurará que los alimentos se les proporcionen.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Pr="00A5492C">
        <w:rPr>
          <w:rFonts w:ascii="Arial" w:hAnsi="Arial" w:cs="Arial"/>
          <w:bCs/>
          <w:sz w:val="22"/>
          <w:szCs w:val="22"/>
        </w:rPr>
        <w:t xml:space="preserve">Los menores, las personas con discapacidad, los sujetos a estado de interdicción y el cónyuge que se </w:t>
      </w:r>
      <w:r w:rsidR="00ED7451" w:rsidRPr="00A5492C">
        <w:rPr>
          <w:rFonts w:ascii="Arial" w:hAnsi="Arial" w:cs="Arial"/>
          <w:bCs/>
          <w:sz w:val="22"/>
          <w:szCs w:val="22"/>
        </w:rPr>
        <w:t>dedique a</w:t>
      </w:r>
      <w:r w:rsidRPr="00A5492C">
        <w:rPr>
          <w:rFonts w:ascii="Arial" w:hAnsi="Arial" w:cs="Arial"/>
          <w:bCs/>
          <w:sz w:val="22"/>
          <w:szCs w:val="22"/>
        </w:rPr>
        <w:t xml:space="preserve"> las labores del hogar, gozarán de la presunción de necesidad de alimentos.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C3245D" w:rsidRPr="00C3245D">
        <w:rPr>
          <w:rFonts w:ascii="Arial" w:hAnsi="Arial" w:cs="Arial"/>
          <w:sz w:val="22"/>
          <w:szCs w:val="22"/>
        </w:rPr>
        <w:t>Cuando el alimentista deja de necesitar los alimentos;</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Si el alimentista, sin consentimiento del que debe dar los alimentos, abandona la casa de éste por causas injustificables.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Las personas que se resistan a acatar las órdenes judiciales de descuento, o auxilien al obligado a ocultar o disimular sus bienes, o a eludir el cumplimiento de las obligaciones alimentarias, son </w:t>
      </w:r>
      <w:r w:rsidRPr="00A5492C">
        <w:rPr>
          <w:rFonts w:ascii="Arial" w:hAnsi="Arial" w:cs="Arial"/>
          <w:b w:val="0"/>
          <w:bCs/>
          <w:sz w:val="22"/>
          <w:szCs w:val="22"/>
        </w:rPr>
        <w:lastRenderedPageBreak/>
        <w:t>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Queda prohibido el uso del castigo corporal en todos los ámbitos, como método correctivo o disciplinario a niñas, niños y adolescentes.</w:t>
      </w:r>
    </w:p>
    <w:p w:rsidR="00F2513C" w:rsidRPr="00F2513C" w:rsidRDefault="00F2513C" w:rsidP="00F2513C">
      <w:pPr>
        <w:jc w:val="right"/>
        <w:rPr>
          <w:rFonts w:asciiTheme="minorHAnsi" w:hAnsiTheme="minorHAnsi" w:cstheme="minorHAnsi"/>
          <w:color w:val="0070C0"/>
          <w:sz w:val="14"/>
          <w:szCs w:val="14"/>
        </w:rPr>
      </w:pPr>
      <w:bookmarkStart w:id="0" w:name="_Hlk41643002"/>
      <w:r>
        <w:rPr>
          <w:rFonts w:asciiTheme="minorHAnsi" w:hAnsiTheme="minorHAnsi" w:cstheme="minorHAnsi"/>
          <w:color w:val="0070C0"/>
          <w:sz w:val="14"/>
          <w:szCs w:val="14"/>
        </w:rPr>
        <w:t>ARTICULO REFORMADO POR DEC. 292 P.O. 26 DEL 29 DE MARZO DE 2020.</w:t>
      </w:r>
      <w:bookmarkEnd w:id="0"/>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 xml:space="preserve">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w:t>
      </w:r>
      <w:r w:rsidRPr="00A5492C">
        <w:rPr>
          <w:rFonts w:ascii="Arial" w:hAnsi="Arial" w:cs="Arial"/>
          <w:sz w:val="22"/>
          <w:szCs w:val="22"/>
        </w:rPr>
        <w:lastRenderedPageBreak/>
        <w:t>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lastRenderedPageBreak/>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BE772E"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 xml:space="preserve">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w:t>
      </w:r>
      <w:r w:rsidR="005B4BF5" w:rsidRPr="005B4BF5">
        <w:rPr>
          <w:rFonts w:ascii="Arial" w:hAnsi="Arial" w:cs="Arial"/>
          <w:bCs/>
          <w:sz w:val="22"/>
          <w:szCs w:val="22"/>
        </w:rPr>
        <w:lastRenderedPageBreak/>
        <w:t>asistencia que corresponda a su posibilidad económica y a sus aptitudes. El tutor será nombrado a petición de la niña, niño o adolescente, del Ministerio Público y aún de oficio por el propio juez.</w:t>
      </w:r>
    </w:p>
    <w:p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w:t>
      </w:r>
      <w:r>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Pr>
          <w:rFonts w:asciiTheme="minorHAnsi" w:hAnsiTheme="minorHAnsi" w:cstheme="minorHAnsi"/>
          <w:color w:val="0070C0"/>
          <w:sz w:val="14"/>
          <w:szCs w:val="14"/>
        </w:rPr>
        <w:t xml:space="preserve">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rsidR="005B4BF5" w:rsidRPr="005B4BF5" w:rsidRDefault="005B4B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5B4BF5" w:rsidRDefault="00D06331" w:rsidP="009663EC">
      <w:pPr>
        <w:jc w:val="both"/>
        <w:rPr>
          <w:rFonts w:ascii="Arial" w:hAnsi="Arial" w:cs="Arial"/>
          <w:bCs/>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w:t>
      </w:r>
      <w:r>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Pr>
          <w:rFonts w:asciiTheme="minorHAnsi" w:hAnsiTheme="minorHAnsi" w:cstheme="minorHAnsi"/>
          <w:color w:val="0070C0"/>
          <w:sz w:val="14"/>
          <w:szCs w:val="14"/>
        </w:rPr>
        <w:t xml:space="preserve">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 xml:space="preserve">El dinero que resulte sobrante después de cubiertas las cargas y atenciones de la tutela, el que proceda de las redenciones de capitales y el que se adquiera de cualquier otro modo, </w:t>
      </w:r>
      <w:r w:rsidRPr="00A5492C">
        <w:rPr>
          <w:rFonts w:ascii="Arial" w:hAnsi="Arial" w:cs="Arial"/>
          <w:sz w:val="22"/>
          <w:szCs w:val="22"/>
        </w:rPr>
        <w:lastRenderedPageBreak/>
        <w:t>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lastRenderedPageBreak/>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permenecerá (sic) obligado hasta la solución; si no consiente, no </w:t>
      </w:r>
      <w:r w:rsidRPr="00A5492C">
        <w:rPr>
          <w:rFonts w:ascii="Arial" w:hAnsi="Arial" w:cs="Arial"/>
          <w:sz w:val="22"/>
          <w:szCs w:val="22"/>
        </w:rPr>
        <w:lastRenderedPageBreak/>
        <w:t>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 xml:space="preserve">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w:t>
      </w:r>
      <w:r w:rsidRPr="00A5492C">
        <w:rPr>
          <w:rFonts w:ascii="Arial" w:hAnsi="Arial" w:cs="Arial"/>
          <w:sz w:val="22"/>
          <w:szCs w:val="22"/>
        </w:rPr>
        <w:lastRenderedPageBreak/>
        <w:t>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 xml:space="preserve">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w:t>
      </w:r>
      <w:r w:rsidRPr="00A5492C">
        <w:rPr>
          <w:rFonts w:ascii="Arial" w:hAnsi="Arial" w:cs="Arial"/>
          <w:sz w:val="22"/>
          <w:szCs w:val="22"/>
        </w:rPr>
        <w:lastRenderedPageBreak/>
        <w:t>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w:t>
      </w:r>
      <w:r w:rsidRPr="00173432">
        <w:rPr>
          <w:rFonts w:ascii="Arial" w:hAnsi="Arial" w:cs="Arial"/>
          <w:sz w:val="22"/>
          <w:szCs w:val="22"/>
        </w:rPr>
        <w:lastRenderedPageBreak/>
        <w:t xml:space="preserve">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lastRenderedPageBreak/>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Pr="00AE3149">
        <w:rPr>
          <w:rFonts w:ascii="Arial" w:hAnsi="Arial" w:cs="Arial"/>
          <w:sz w:val="22"/>
          <w:szCs w:val="22"/>
        </w:rPr>
        <w:t>Constituído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 xml:space="preserve">El precio del patrimonio expropiado y la indemnización proveniente del pago del seguro a consecuencia del siniestro sufrido por los bienes afectos al patrimonio familiar, se depositarán </w:t>
      </w:r>
      <w:r w:rsidRPr="00AE3149">
        <w:rPr>
          <w:rFonts w:ascii="Arial" w:hAnsi="Arial" w:cs="Arial"/>
          <w:sz w:val="22"/>
          <w:szCs w:val="22"/>
        </w:rPr>
        <w:lastRenderedPageBreak/>
        <w:t>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 xml:space="preserve">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w:t>
      </w:r>
      <w:r w:rsidRPr="00AE3149">
        <w:rPr>
          <w:rFonts w:ascii="Arial" w:hAnsi="Arial" w:cs="Arial"/>
          <w:sz w:val="22"/>
          <w:szCs w:val="22"/>
        </w:rPr>
        <w:lastRenderedPageBreak/>
        <w:t>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 xml:space="preserve">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w:t>
      </w:r>
      <w:r w:rsidRPr="00AE3149">
        <w:rPr>
          <w:rFonts w:ascii="Arial" w:hAnsi="Arial" w:cs="Arial"/>
          <w:sz w:val="22"/>
          <w:szCs w:val="22"/>
        </w:rPr>
        <w:lastRenderedPageBreak/>
        <w:t>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ventana  (sic) para asomarse, ni balcones u otros voladizos semejantes, sobre la propiedad del vecino, prolongándose más allá del límite que separa las </w:t>
      </w:r>
      <w:r w:rsidRPr="007A1D28">
        <w:rPr>
          <w:rFonts w:ascii="Arial" w:hAnsi="Arial" w:cs="Arial"/>
          <w:sz w:val="22"/>
          <w:szCs w:val="22"/>
        </w:rPr>
        <w:lastRenderedPageBreak/>
        <w:t>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lastRenderedPageBreak/>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w:t>
      </w:r>
      <w:r w:rsidRPr="007A1D28">
        <w:rPr>
          <w:rFonts w:ascii="Arial" w:hAnsi="Arial" w:cs="Arial"/>
          <w:sz w:val="22"/>
          <w:szCs w:val="22"/>
        </w:rPr>
        <w:lastRenderedPageBreak/>
        <w:t>indemnización por los daños y perjuicios que origine la interrupción del usufructo, en la parte ocupada o demolida para buscar el tesoro; la indemnización se pagará aún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lastRenderedPageBreak/>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Cuando los diferentes departamentos, viviendas, casas ó locales de un inmueble, construidos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 xml:space="preserve">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w:t>
      </w:r>
      <w:r w:rsidRPr="00AE3149">
        <w:rPr>
          <w:rFonts w:ascii="Arial" w:hAnsi="Arial" w:cs="Arial"/>
          <w:sz w:val="22"/>
          <w:szCs w:val="22"/>
        </w:rPr>
        <w:lastRenderedPageBreak/>
        <w:t>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lastRenderedPageBreak/>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lastRenderedPageBreak/>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w:t>
      </w:r>
      <w:r w:rsidRPr="00AE3149">
        <w:rPr>
          <w:rFonts w:ascii="Arial" w:hAnsi="Arial" w:cs="Arial"/>
          <w:sz w:val="22"/>
          <w:szCs w:val="22"/>
        </w:rPr>
        <w:lastRenderedPageBreak/>
        <w:t>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lastRenderedPageBreak/>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En diez años, cuando se poseen de mala fe, si la posesión es en concepto de propietario, pacífica, contínua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 xml:space="preserve">Firmarán el acta, además del Notario y de los testigos, el Juez y los médicos que intervinieron para el reconocimiento, poniéndose al pie del testamento razón expresa de que durante </w:t>
      </w:r>
      <w:r w:rsidRPr="00AE3149">
        <w:rPr>
          <w:rFonts w:ascii="Arial" w:hAnsi="Arial" w:cs="Arial"/>
          <w:sz w:val="22"/>
          <w:szCs w:val="22"/>
        </w:rPr>
        <w:lastRenderedPageBreak/>
        <w:t>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w:t>
      </w:r>
      <w:r w:rsidRPr="00AE3149">
        <w:rPr>
          <w:rFonts w:ascii="Arial" w:hAnsi="Arial" w:cs="Arial"/>
          <w:sz w:val="22"/>
          <w:szCs w:val="22"/>
        </w:rPr>
        <w:lastRenderedPageBreak/>
        <w:t>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 xml:space="preserve">En los casos de intestado, los descendientes del incapaz de heredar conforme al artículo 1202 heredarán al autor de la sucesión, no debiendo ser excluidos por la falta de su padre; </w:t>
      </w:r>
      <w:r w:rsidRPr="00AE3149">
        <w:rPr>
          <w:rFonts w:ascii="Arial" w:hAnsi="Arial" w:cs="Arial"/>
          <w:sz w:val="22"/>
          <w:szCs w:val="22"/>
        </w:rPr>
        <w:lastRenderedPageBreak/>
        <w:t>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 xml:space="preserve">El derecho de percibir alimentos no es renunciable ni puede ser objeto de transacción. La pensión alimenticia se fijará y asegurará conforme a lo dispuesto en los artículos 303, </w:t>
      </w:r>
      <w:r w:rsidRPr="004D5F6D">
        <w:rPr>
          <w:rFonts w:ascii="Arial" w:hAnsi="Arial" w:cs="Arial"/>
          <w:sz w:val="22"/>
          <w:szCs w:val="22"/>
        </w:rPr>
        <w:lastRenderedPageBreak/>
        <w:t>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lastRenderedPageBreak/>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lastRenderedPageBreak/>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 xml:space="preserve">Hay violencia cuando se emplea fuerza física o amenazas que importen peligro de perder la vida, la honra, la libertad, la salud o una parte considerable de los bienes del contratante, de </w:t>
      </w:r>
      <w:r w:rsidRPr="00AE3149">
        <w:rPr>
          <w:rFonts w:ascii="Arial" w:hAnsi="Arial" w:cs="Arial"/>
          <w:sz w:val="22"/>
          <w:szCs w:val="22"/>
        </w:rPr>
        <w:lastRenderedPageBreak/>
        <w:t>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w:t>
      </w:r>
      <w:r w:rsidRPr="00AE3149">
        <w:rPr>
          <w:rFonts w:ascii="Arial" w:hAnsi="Arial" w:cs="Arial"/>
          <w:sz w:val="22"/>
          <w:szCs w:val="22"/>
        </w:rPr>
        <w:lastRenderedPageBreak/>
        <w:t>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pérdida fué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lastRenderedPageBreak/>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lastRenderedPageBreak/>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Entiéndese por casos fortuitos extraordinarios: incendio, guerra, peste, inundación insólita, langosta, terremoto u otro acontecimiento igualmente desacostumbrado y que los contratantes no hayan podido razonablemente preveer.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importe del capital social y la aportación con que cada socio debe contribuír.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lastRenderedPageBreak/>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no priva a los demás socios del derecho de examinar el estado de los negocios sociales y exigir a este fin la presentación de libros, </w:t>
      </w:r>
      <w:r w:rsidRPr="00AE3149">
        <w:rPr>
          <w:rFonts w:ascii="Arial" w:hAnsi="Arial" w:cs="Arial"/>
          <w:sz w:val="22"/>
          <w:szCs w:val="22"/>
        </w:rPr>
        <w:lastRenderedPageBreak/>
        <w:t>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 xml:space="preserve">El fiador que se ha obligado por tiempo determinado, queda libre de su obligación si el acreedor no requiere judicialmente al deudor por el cumplimiento de la obligación principal, dentro </w:t>
      </w:r>
      <w:r w:rsidRPr="00AE3149">
        <w:rPr>
          <w:rFonts w:ascii="Arial" w:hAnsi="Arial" w:cs="Arial"/>
          <w:sz w:val="22"/>
          <w:szCs w:val="22"/>
        </w:rPr>
        <w:lastRenderedPageBreak/>
        <w:t>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 xml:space="preserve">Para hacer constar en el registro el cumplimiento de las condiciones a que se refieren los artículos que preceden, o la existencia de las obligaciones futuras, presentará cualquiera de los </w:t>
      </w:r>
      <w:r w:rsidRPr="00AE3149">
        <w:rPr>
          <w:rFonts w:ascii="Arial" w:hAnsi="Arial" w:cs="Arial"/>
          <w:sz w:val="22"/>
          <w:szCs w:val="22"/>
        </w:rPr>
        <w:lastRenderedPageBreak/>
        <w:t>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descendientes de cuyos bienes fueron meros adminstradores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DIP. MARCO AURELIO ROSALES SARACCO, PRESIDENTE.- DIP. RENÉ CARREÓN GÓMEZ, SECRETARIO.- DIP. JULIO ALBERTO CASTAÑEDA CASTAÑEDA,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lastRenderedPageBreak/>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lastRenderedPageBreak/>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1" w:name="_Hlk37757957"/>
      <w:r>
        <w:rPr>
          <w:rFonts w:ascii="Arial" w:eastAsia="Arial Unicode MS" w:hAnsi="Arial" w:cs="Arial"/>
          <w:b/>
          <w:lang w:eastAsia="es-MX"/>
        </w:rPr>
        <w:t>DECRETO 271, LXVIII LEGISLATURA, PERIODICO OFICIAL No. 23 E FECHA 19 DE MARZO DE 2020.</w:t>
      </w:r>
      <w:bookmarkEnd w:id="1"/>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rsidR="00B70805" w:rsidRPr="00B70805" w:rsidRDefault="00B70805" w:rsidP="00B70805">
      <w:pPr>
        <w:jc w:val="both"/>
        <w:rPr>
          <w:rFonts w:ascii="Arial" w:hAnsi="Arial" w:cs="Arial"/>
        </w:rPr>
      </w:pPr>
    </w:p>
    <w:p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rsidR="005804A3" w:rsidRDefault="005804A3" w:rsidP="00B70805">
      <w:pPr>
        <w:jc w:val="both"/>
        <w:rPr>
          <w:rFonts w:ascii="Arial" w:hAnsi="Arial" w:cs="Arial"/>
        </w:rPr>
      </w:pPr>
    </w:p>
    <w:p w:rsidR="005804A3" w:rsidRDefault="005804A3" w:rsidP="00B70805">
      <w:pPr>
        <w:jc w:val="both"/>
        <w:rPr>
          <w:rFonts w:ascii="Arial" w:hAnsi="Arial" w:cs="Arial"/>
        </w:rPr>
      </w:pPr>
      <w:r>
        <w:rPr>
          <w:rFonts w:ascii="Arial" w:hAnsi="Arial" w:cs="Arial"/>
        </w:rPr>
        <w:t>----------------------------------------------------------------------------------------------------------------------------------------------------</w:t>
      </w:r>
    </w:p>
    <w:p w:rsidR="005804A3" w:rsidRDefault="005804A3" w:rsidP="00B70805">
      <w:pPr>
        <w:jc w:val="both"/>
        <w:rPr>
          <w:rFonts w:ascii="Arial" w:eastAsia="Arial Unicode MS" w:hAnsi="Arial" w:cs="Arial"/>
          <w:bCs/>
          <w:lang w:eastAsia="es-MX"/>
        </w:rPr>
      </w:pPr>
    </w:p>
    <w:p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rsidR="005804A3" w:rsidRDefault="005804A3" w:rsidP="00B70805">
      <w:pPr>
        <w:jc w:val="both"/>
        <w:rPr>
          <w:rFonts w:ascii="Arial" w:eastAsia="Arial Unicode MS" w:hAnsi="Arial" w:cs="Arial"/>
          <w:bCs/>
          <w:lang w:eastAsia="es-MX"/>
        </w:rPr>
      </w:pPr>
    </w:p>
    <w:p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w:t>
      </w:r>
      <w:r w:rsidRPr="005804A3">
        <w:rPr>
          <w:rFonts w:ascii="Arial" w:eastAsia="Arial Unicode MS" w:hAnsi="Arial" w:cs="Arial"/>
          <w:b/>
          <w:bCs/>
          <w:lang w:eastAsia="es-MX"/>
        </w:rPr>
        <w:t>ÚNICO. -</w:t>
      </w:r>
      <w:r w:rsidRPr="005804A3">
        <w:rPr>
          <w:rFonts w:ascii="Arial" w:eastAsia="Arial Unicode MS" w:hAnsi="Arial" w:cs="Arial"/>
          <w:b/>
          <w:bCs/>
          <w:lang w:eastAsia="es-MX"/>
        </w:rPr>
        <w:t xml:space="preserve">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rsidR="005804A3" w:rsidRDefault="005804A3" w:rsidP="00B70805">
      <w:pPr>
        <w:jc w:val="both"/>
        <w:rPr>
          <w:rFonts w:ascii="Arial" w:eastAsia="Arial Unicode MS" w:hAnsi="Arial" w:cs="Arial"/>
          <w:bCs/>
          <w:lang w:eastAsia="es-MX"/>
        </w:rPr>
      </w:pPr>
    </w:p>
    <w:p w:rsidR="005804A3" w:rsidRPr="005804A3" w:rsidRDefault="005804A3" w:rsidP="005804A3">
      <w:pPr>
        <w:jc w:val="center"/>
        <w:rPr>
          <w:rFonts w:ascii="Arial" w:hAnsi="Arial" w:cs="Arial"/>
          <w:b/>
        </w:rPr>
      </w:pPr>
      <w:r w:rsidRPr="005804A3">
        <w:rPr>
          <w:rFonts w:ascii="Arial" w:hAnsi="Arial" w:cs="Arial"/>
          <w:b/>
        </w:rPr>
        <w:t>ARTÍCULOS TRANSITORIOS</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rsidR="005804A3" w:rsidRPr="005804A3" w:rsidRDefault="005804A3" w:rsidP="005804A3">
      <w:pPr>
        <w:jc w:val="both"/>
        <w:rPr>
          <w:rFonts w:ascii="Arial" w:hAnsi="Arial" w:cs="Arial"/>
          <w:b/>
        </w:rPr>
      </w:pPr>
    </w:p>
    <w:p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rsidR="005804A3" w:rsidRPr="005804A3" w:rsidRDefault="005804A3" w:rsidP="005804A3">
      <w:pPr>
        <w:jc w:val="both"/>
        <w:rPr>
          <w:rFonts w:ascii="Arial" w:eastAsia="Arial Unicode MS" w:hAnsi="Arial" w:cs="Arial"/>
        </w:rPr>
      </w:pPr>
    </w:p>
    <w:p w:rsidR="005804A3" w:rsidRPr="005804A3" w:rsidRDefault="005804A3" w:rsidP="005804A3">
      <w:pPr>
        <w:jc w:val="both"/>
        <w:rPr>
          <w:rFonts w:ascii="Arial" w:hAnsi="Arial" w:cs="Arial"/>
        </w:rPr>
      </w:pPr>
      <w:r w:rsidRPr="005804A3">
        <w:rPr>
          <w:rFonts w:ascii="Arial" w:hAnsi="Arial" w:cs="Arial"/>
        </w:rPr>
        <w:t>Dado en el Salón de Sesiones del Honorable Congreso del Estado, en Victoria de Durango, Dgo., a los (18) dieciocho días del mes de marzo del año (2020) dos mil veinte.</w:t>
      </w:r>
    </w:p>
    <w:p w:rsidR="005804A3" w:rsidRPr="005804A3" w:rsidRDefault="005804A3" w:rsidP="005804A3">
      <w:pPr>
        <w:jc w:val="both"/>
        <w:rPr>
          <w:rFonts w:ascii="Arial" w:hAnsi="Arial" w:cs="Arial"/>
        </w:rPr>
      </w:pPr>
    </w:p>
    <w:p w:rsidR="005804A3" w:rsidRPr="005804A3" w:rsidRDefault="005804A3" w:rsidP="005804A3">
      <w:pPr>
        <w:jc w:val="both"/>
        <w:rPr>
          <w:rFonts w:ascii="Arial" w:eastAsia="Arial Unicode MS" w:hAnsi="Arial" w:cs="Arial"/>
          <w:bCs/>
          <w:lang w:eastAsia="es-MX"/>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bookmarkStart w:id="2" w:name="_GoBack"/>
      <w:bookmarkEnd w:id="2"/>
    </w:p>
    <w:sectPr w:rsidR="005804A3" w:rsidRPr="005804A3"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6CF" w:rsidRDefault="00CE16CF" w:rsidP="00FA3700">
      <w:r>
        <w:separator/>
      </w:r>
    </w:p>
  </w:endnote>
  <w:endnote w:type="continuationSeparator" w:id="0">
    <w:p w:rsidR="00CE16CF" w:rsidRDefault="00CE16CF"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Content>
      <w:p w:rsidR="005B4BF5" w:rsidRDefault="005B4BF5">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5B4BF5" w:rsidRDefault="005B4B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6CF" w:rsidRDefault="00CE16CF" w:rsidP="00FA3700">
      <w:r>
        <w:separator/>
      </w:r>
    </w:p>
  </w:footnote>
  <w:footnote w:type="continuationSeparator" w:id="0">
    <w:p w:rsidR="00CE16CF" w:rsidRDefault="00CE16CF"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5B4BF5"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5B4BF5" w:rsidTr="004D28F6">
            <w:trPr>
              <w:trHeight w:val="1402"/>
            </w:trPr>
            <w:tc>
              <w:tcPr>
                <w:tcW w:w="4570" w:type="dxa"/>
              </w:tcPr>
              <w:p w:rsidR="005B4BF5" w:rsidRDefault="005B4BF5"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5B4BF5" w:rsidRDefault="005B4BF5" w:rsidP="00F8571A">
                <w:pPr>
                  <w:pStyle w:val="Encabezado"/>
                  <w:tabs>
                    <w:tab w:val="clear" w:pos="4252"/>
                  </w:tabs>
                  <w:rPr>
                    <w:rFonts w:ascii="Candara" w:hAnsi="Candara" w:cs="Arial"/>
                    <w:b/>
                    <w:i/>
                    <w:sz w:val="18"/>
                    <w:szCs w:val="18"/>
                  </w:rPr>
                </w:pPr>
              </w:p>
              <w:p w:rsidR="005B4BF5" w:rsidRPr="00A16A75" w:rsidRDefault="005B4BF5"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5B4BF5" w:rsidRPr="004D28F6" w:rsidRDefault="005B4BF5" w:rsidP="00655FCC">
                <w:pPr>
                  <w:pStyle w:val="Encabezado"/>
                  <w:tabs>
                    <w:tab w:val="clear" w:pos="4252"/>
                  </w:tabs>
                  <w:rPr>
                    <w:rFonts w:ascii="Arial" w:hAnsi="Arial" w:cs="Arial"/>
                    <w:b/>
                    <w:i/>
                    <w:sz w:val="18"/>
                    <w:szCs w:val="18"/>
                  </w:rPr>
                </w:pPr>
              </w:p>
              <w:p w:rsidR="005B4BF5" w:rsidRDefault="005B4BF5" w:rsidP="00FA3700">
                <w:pPr>
                  <w:pStyle w:val="Encabezado"/>
                  <w:jc w:val="center"/>
                  <w:rPr>
                    <w:rFonts w:ascii="Arial" w:hAnsi="Arial" w:cs="Arial"/>
                    <w:b/>
                    <w:i/>
                    <w:sz w:val="18"/>
                    <w:szCs w:val="18"/>
                  </w:rPr>
                </w:pPr>
              </w:p>
              <w:p w:rsidR="005B4BF5" w:rsidRPr="004D28F6" w:rsidRDefault="005B4BF5" w:rsidP="00FA3700">
                <w:pPr>
                  <w:pStyle w:val="Encabezado"/>
                  <w:jc w:val="center"/>
                  <w:rPr>
                    <w:rFonts w:ascii="Arial" w:hAnsi="Arial" w:cs="Arial"/>
                    <w:b/>
                    <w:i/>
                    <w:sz w:val="18"/>
                    <w:szCs w:val="18"/>
                  </w:rPr>
                </w:pPr>
              </w:p>
              <w:p w:rsidR="005B4BF5" w:rsidRPr="004D28F6" w:rsidRDefault="005B4BF5" w:rsidP="00FA3700">
                <w:pPr>
                  <w:pStyle w:val="Encabezado"/>
                  <w:jc w:val="center"/>
                  <w:rPr>
                    <w:rFonts w:ascii="Arial" w:hAnsi="Arial" w:cs="Arial"/>
                    <w:b/>
                    <w:i/>
                    <w:sz w:val="18"/>
                    <w:szCs w:val="18"/>
                  </w:rPr>
                </w:pPr>
              </w:p>
              <w:p w:rsidR="005B4BF5" w:rsidRPr="004D28F6" w:rsidRDefault="005B4BF5"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5B4BF5" w:rsidRPr="004D28F6" w:rsidRDefault="005B4BF5"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5B4BF5" w:rsidRPr="00B0106B" w:rsidRDefault="005B4BF5"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2</w:t>
                </w:r>
                <w:r w:rsidR="005804A3">
                  <w:rPr>
                    <w:rFonts w:asciiTheme="minorHAnsi" w:eastAsiaTheme="minorHAnsi" w:hAnsiTheme="minorHAnsi" w:cs="Arial"/>
                    <w:i/>
                    <w:color w:val="000000" w:themeColor="text1"/>
                    <w:sz w:val="14"/>
                    <w:szCs w:val="16"/>
                  </w:rPr>
                  <w:t>92</w:t>
                </w:r>
                <w:r>
                  <w:rPr>
                    <w:rFonts w:asciiTheme="minorHAnsi" w:eastAsiaTheme="minorHAnsi" w:hAnsiTheme="minorHAnsi" w:cs="Arial"/>
                    <w:i/>
                    <w:color w:val="000000" w:themeColor="text1"/>
                    <w:sz w:val="14"/>
                    <w:szCs w:val="16"/>
                  </w:rPr>
                  <w:t xml:space="preserve"> P.O. 2</w:t>
                </w:r>
                <w:r w:rsidR="005804A3">
                  <w:rPr>
                    <w:rFonts w:asciiTheme="minorHAnsi" w:eastAsiaTheme="minorHAnsi" w:hAnsiTheme="minorHAnsi" w:cs="Arial"/>
                    <w:i/>
                    <w:color w:val="000000" w:themeColor="text1"/>
                    <w:sz w:val="14"/>
                    <w:szCs w:val="16"/>
                  </w:rPr>
                  <w:t>6</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5804A3">
                  <w:rPr>
                    <w:rFonts w:asciiTheme="minorHAnsi" w:eastAsiaTheme="minorHAnsi" w:hAnsiTheme="minorHAnsi" w:cs="Arial"/>
                    <w:i/>
                    <w:color w:val="000000" w:themeColor="text1"/>
                    <w:sz w:val="14"/>
                    <w:szCs w:val="16"/>
                  </w:rPr>
                  <w:t>29</w:t>
                </w:r>
                <w:r>
                  <w:rPr>
                    <w:rFonts w:asciiTheme="minorHAnsi" w:eastAsiaTheme="minorHAnsi" w:hAnsiTheme="minorHAnsi" w:cs="Arial"/>
                    <w:i/>
                    <w:color w:val="000000" w:themeColor="text1"/>
                    <w:sz w:val="14"/>
                    <w:szCs w:val="16"/>
                  </w:rPr>
                  <w:t xml:space="preserve"> DE MARZO DE 2020</w:t>
                </w:r>
                <w:r w:rsidRPr="004D28F6">
                  <w:rPr>
                    <w:rFonts w:asciiTheme="minorHAnsi" w:eastAsiaTheme="minorHAnsi" w:hAnsiTheme="minorHAnsi" w:cs="Arial"/>
                    <w:i/>
                    <w:color w:val="000000" w:themeColor="text1"/>
                    <w:sz w:val="14"/>
                    <w:szCs w:val="16"/>
                  </w:rPr>
                  <w:t>.</w:t>
                </w:r>
              </w:p>
            </w:tc>
          </w:tr>
        </w:tbl>
        <w:p w:rsidR="005B4BF5" w:rsidRPr="00340D16" w:rsidRDefault="005B4BF5" w:rsidP="00680DC6">
          <w:pPr>
            <w:pStyle w:val="Encabezado"/>
            <w:jc w:val="center"/>
          </w:pPr>
        </w:p>
      </w:tc>
    </w:tr>
  </w:tbl>
  <w:p w:rsidR="005B4BF5" w:rsidRDefault="005B4BF5"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64673"/>
    <w:rsid w:val="00165BA9"/>
    <w:rsid w:val="00173432"/>
    <w:rsid w:val="001742AE"/>
    <w:rsid w:val="00177854"/>
    <w:rsid w:val="00187BEB"/>
    <w:rsid w:val="00192AA3"/>
    <w:rsid w:val="001937DB"/>
    <w:rsid w:val="001970E1"/>
    <w:rsid w:val="001A198C"/>
    <w:rsid w:val="001A1A7D"/>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44F5"/>
    <w:rsid w:val="002C41C1"/>
    <w:rsid w:val="002C598B"/>
    <w:rsid w:val="002C732E"/>
    <w:rsid w:val="002C785C"/>
    <w:rsid w:val="002D3546"/>
    <w:rsid w:val="002D480D"/>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93F"/>
    <w:rsid w:val="0057440E"/>
    <w:rsid w:val="00574C17"/>
    <w:rsid w:val="00576408"/>
    <w:rsid w:val="005767CF"/>
    <w:rsid w:val="00577E45"/>
    <w:rsid w:val="005804A3"/>
    <w:rsid w:val="00581FBF"/>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84FFD"/>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743"/>
    <w:rsid w:val="00B147C3"/>
    <w:rsid w:val="00B229AE"/>
    <w:rsid w:val="00B30895"/>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40EB"/>
    <w:rsid w:val="00BD3B89"/>
    <w:rsid w:val="00BD62E9"/>
    <w:rsid w:val="00BE73DE"/>
    <w:rsid w:val="00BE772E"/>
    <w:rsid w:val="00BF24D9"/>
    <w:rsid w:val="00BF73B1"/>
    <w:rsid w:val="00C02CFC"/>
    <w:rsid w:val="00C04C9F"/>
    <w:rsid w:val="00C06EDC"/>
    <w:rsid w:val="00C114D5"/>
    <w:rsid w:val="00C139F5"/>
    <w:rsid w:val="00C20F27"/>
    <w:rsid w:val="00C30A1C"/>
    <w:rsid w:val="00C3245D"/>
    <w:rsid w:val="00C345ED"/>
    <w:rsid w:val="00C37902"/>
    <w:rsid w:val="00C435B8"/>
    <w:rsid w:val="00C557C7"/>
    <w:rsid w:val="00C62F0F"/>
    <w:rsid w:val="00C65DFF"/>
    <w:rsid w:val="00C716AA"/>
    <w:rsid w:val="00C721F5"/>
    <w:rsid w:val="00C82DF3"/>
    <w:rsid w:val="00C962B4"/>
    <w:rsid w:val="00CA4D38"/>
    <w:rsid w:val="00CA5EEE"/>
    <w:rsid w:val="00CA78AE"/>
    <w:rsid w:val="00CB0D16"/>
    <w:rsid w:val="00CB1026"/>
    <w:rsid w:val="00CB6A92"/>
    <w:rsid w:val="00CD2D07"/>
    <w:rsid w:val="00CE16CF"/>
    <w:rsid w:val="00CE1CC3"/>
    <w:rsid w:val="00CF5287"/>
    <w:rsid w:val="00D01A70"/>
    <w:rsid w:val="00D06331"/>
    <w:rsid w:val="00D12699"/>
    <w:rsid w:val="00D162A5"/>
    <w:rsid w:val="00D32A6A"/>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24B71"/>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2FCF-5C45-42A5-A34D-1F32FCD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375</Pages>
  <Words>133898</Words>
  <Characters>736445</Characters>
  <Application>Microsoft Office Word</Application>
  <DocSecurity>0</DocSecurity>
  <Lines>6137</Lines>
  <Paragraphs>1737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5</cp:revision>
  <cp:lastPrinted>2017-03-14T20:17:00Z</cp:lastPrinted>
  <dcterms:created xsi:type="dcterms:W3CDTF">2020-05-29T15:46:00Z</dcterms:created>
  <dcterms:modified xsi:type="dcterms:W3CDTF">2020-05-29T16:20:00Z</dcterms:modified>
</cp:coreProperties>
</file>